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F502C">
      <w:pPr>
        <w:widowControl/>
        <w:spacing w:line="360" w:lineRule="auto"/>
        <w:ind w:left="420"/>
        <w:jc w:val="center"/>
        <w:rPr>
          <w:rFonts w:hint="eastAsia" w:ascii="宋体"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育成中心机动车</w:t>
      </w:r>
      <w:r>
        <w:rPr>
          <w:b/>
          <w:sz w:val="32"/>
          <w:szCs w:val="32"/>
        </w:rPr>
        <w:t>停车场车位</w:t>
      </w:r>
      <w:r>
        <w:rPr>
          <w:rFonts w:hint="eastAsia"/>
          <w:b/>
          <w:sz w:val="32"/>
          <w:szCs w:val="32"/>
        </w:rPr>
        <w:t>使用</w:t>
      </w:r>
      <w:r>
        <w:rPr>
          <w:b/>
          <w:sz w:val="32"/>
          <w:szCs w:val="32"/>
        </w:rPr>
        <w:t>协议</w:t>
      </w:r>
      <w:bookmarkEnd w:id="0"/>
    </w:p>
    <w:p w14:paraId="1916061B">
      <w:pPr>
        <w:widowControl/>
        <w:wordWrap w:val="0"/>
        <w:spacing w:line="480" w:lineRule="auto"/>
        <w:jc w:val="left"/>
        <w:rPr>
          <w:rFonts w:hint="eastAsia"/>
          <w:b/>
        </w:rPr>
      </w:pPr>
      <w:r>
        <w:rPr>
          <w:rFonts w:hint="eastAsia"/>
          <w:b/>
        </w:rPr>
        <w:t>甲方（单位名称）：</w:t>
      </w:r>
    </w:p>
    <w:p w14:paraId="176D791A">
      <w:pPr>
        <w:widowControl/>
        <w:wordWrap w:val="0"/>
        <w:spacing w:line="480" w:lineRule="auto"/>
        <w:jc w:val="left"/>
        <w:rPr>
          <w:rFonts w:hint="eastAsia"/>
        </w:rPr>
      </w:pPr>
      <w:r>
        <w:rPr>
          <w:rFonts w:hint="eastAsia"/>
          <w:b/>
        </w:rPr>
        <w:t>乙方（单位名称）：</w:t>
      </w:r>
    </w:p>
    <w:p w14:paraId="3272951B">
      <w:pPr>
        <w:widowControl/>
        <w:tabs>
          <w:tab w:val="left" w:pos="540"/>
        </w:tabs>
        <w:spacing w:line="360" w:lineRule="auto"/>
        <w:ind w:firstLine="36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经双方友好协商，就乙方在甲方范围内停车事宜达成协议如下：</w:t>
      </w:r>
    </w:p>
    <w:p w14:paraId="1BDAC030">
      <w:pPr>
        <w:widowControl/>
        <w:numPr>
          <w:ilvl w:val="0"/>
          <w:numId w:val="1"/>
        </w:numPr>
        <w:spacing w:line="360" w:lineRule="auto"/>
        <w:ind w:left="502" w:hanging="501" w:hangingChars="228"/>
        <w:rPr>
          <w:rFonts w:hint="eastAsia"/>
          <w:sz w:val="22"/>
          <w:szCs w:val="22"/>
        </w:rPr>
      </w:pPr>
      <w:r>
        <w:rPr>
          <w:sz w:val="22"/>
          <w:szCs w:val="22"/>
        </w:rPr>
        <w:t>从</w:t>
      </w:r>
      <w:r>
        <w:rPr>
          <w:sz w:val="22"/>
          <w:szCs w:val="22"/>
          <w:u w:val="single"/>
        </w:rPr>
        <w:t>   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年</w:t>
      </w:r>
      <w:r>
        <w:rPr>
          <w:sz w:val="22"/>
          <w:szCs w:val="22"/>
          <w:u w:val="single"/>
        </w:rPr>
        <w:t>  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  <w:u w:val="single"/>
        </w:rPr>
        <w:t xml:space="preserve">  </w:t>
      </w:r>
      <w:r>
        <w:rPr>
          <w:rFonts w:hint="eastAsia"/>
          <w:sz w:val="22"/>
          <w:szCs w:val="22"/>
        </w:rPr>
        <w:t>日</w:t>
      </w:r>
      <w:r>
        <w:rPr>
          <w:sz w:val="22"/>
          <w:szCs w:val="22"/>
        </w:rPr>
        <w:t>起，</w:t>
      </w:r>
      <w:r>
        <w:rPr>
          <w:rFonts w:hint="eastAsia"/>
          <w:sz w:val="22"/>
          <w:szCs w:val="22"/>
        </w:rPr>
        <w:t>乙方使用甲方提供的育成中心</w:t>
      </w:r>
      <w:r>
        <w:rPr>
          <w:sz w:val="22"/>
          <w:szCs w:val="22"/>
        </w:rPr>
        <w:t>车位</w:t>
      </w:r>
      <w:r>
        <w:rPr>
          <w:rFonts w:hint="eastAsia"/>
          <w:sz w:val="22"/>
          <w:szCs w:val="22"/>
        </w:rPr>
        <w:t>（地面）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ascii="宋体"/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>个</w:t>
      </w:r>
      <w:r>
        <w:rPr>
          <w:rFonts w:hint="eastAsia"/>
          <w:sz w:val="22"/>
          <w:szCs w:val="22"/>
        </w:rPr>
        <w:t>，</w:t>
      </w:r>
      <w:r>
        <w:rPr>
          <w:rFonts w:hint="eastAsia" w:ascii="宋体"/>
          <w:sz w:val="22"/>
          <w:szCs w:val="22"/>
        </w:rPr>
        <w:t>车位费用按收费告示标准执行（停车费不高于物价局审核的标准）</w:t>
      </w:r>
      <w:r>
        <w:rPr>
          <w:rFonts w:hint="eastAsia"/>
          <w:sz w:val="22"/>
          <w:szCs w:val="22"/>
        </w:rPr>
        <w:t>；乙方车辆品牌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、车牌号码</w:t>
      </w:r>
      <w:r>
        <w:rPr>
          <w:rFonts w:hint="eastAsia"/>
          <w:sz w:val="22"/>
          <w:szCs w:val="22"/>
          <w:u w:val="single"/>
        </w:rPr>
        <w:t xml:space="preserve">           </w:t>
      </w:r>
      <w:r>
        <w:rPr>
          <w:rFonts w:hint="eastAsia"/>
          <w:sz w:val="22"/>
          <w:szCs w:val="22"/>
        </w:rPr>
        <w:t>、车牌颜色（蓝色、黑色、黄色）</w:t>
      </w:r>
      <w:r>
        <w:rPr>
          <w:rFonts w:hint="eastAsia"/>
          <w:sz w:val="22"/>
          <w:szCs w:val="22"/>
          <w:u w:val="single"/>
        </w:rPr>
        <w:t xml:space="preserve">       </w:t>
      </w:r>
      <w:r>
        <w:rPr>
          <w:rFonts w:hint="eastAsia"/>
          <w:sz w:val="22"/>
          <w:szCs w:val="22"/>
        </w:rPr>
        <w:t>；联系人</w:t>
      </w:r>
      <w:r>
        <w:rPr>
          <w:rFonts w:hint="eastAsia"/>
          <w:sz w:val="22"/>
          <w:szCs w:val="22"/>
          <w:u w:val="single"/>
        </w:rPr>
        <w:t xml:space="preserve">          </w:t>
      </w:r>
      <w:r>
        <w:rPr>
          <w:rFonts w:hint="eastAsia"/>
          <w:sz w:val="22"/>
          <w:szCs w:val="22"/>
        </w:rPr>
        <w:t>、联系电话</w:t>
      </w:r>
      <w:r>
        <w:rPr>
          <w:rFonts w:hint="eastAsia"/>
          <w:sz w:val="22"/>
          <w:szCs w:val="22"/>
          <w:u w:val="single"/>
        </w:rPr>
        <w:t xml:space="preserve">              </w:t>
      </w:r>
      <w:r>
        <w:rPr>
          <w:rFonts w:hint="eastAsia"/>
          <w:sz w:val="22"/>
          <w:szCs w:val="22"/>
        </w:rPr>
        <w:t xml:space="preserve"> 。</w:t>
      </w:r>
    </w:p>
    <w:p w14:paraId="2A11D93C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/>
          <w:sz w:val="22"/>
          <w:szCs w:val="22"/>
        </w:rPr>
      </w:pPr>
      <w:r>
        <w:rPr>
          <w:rFonts w:hint="eastAsia"/>
          <w:sz w:val="22"/>
          <w:szCs w:val="22"/>
        </w:rPr>
        <w:t>育成中心大门车辆进出管理系统采用车牌识别技术，</w:t>
      </w:r>
      <w:r>
        <w:rPr>
          <w:rFonts w:hint="eastAsia" w:ascii="宋体"/>
          <w:sz w:val="22"/>
          <w:szCs w:val="22"/>
        </w:rPr>
        <w:t>在缴费有效期内，车辆慢行到进出道闸前，道杆会自动抬起；车辆通过后，道杆自动放下。进出车辆切记减速慢行，一车一杆，以防撞杆，禁止闯关。</w:t>
      </w:r>
    </w:p>
    <w:p w14:paraId="448E1C2D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/>
          <w:sz w:val="22"/>
          <w:szCs w:val="22"/>
        </w:rPr>
      </w:pPr>
      <w:r>
        <w:rPr>
          <w:rFonts w:hint="eastAsia" w:ascii="宋体"/>
          <w:sz w:val="22"/>
          <w:szCs w:val="22"/>
        </w:rPr>
        <w:t>如果车辆通过时电子屏显示“有效期剩余**天”，表明</w:t>
      </w:r>
      <w:r>
        <w:rPr>
          <w:rFonts w:hint="eastAsia" w:ascii="宋体"/>
          <w:b/>
          <w:bCs/>
          <w:sz w:val="22"/>
          <w:szCs w:val="22"/>
          <w:lang w:val="en-US" w:eastAsia="zh-CN"/>
        </w:rPr>
        <w:t>固定月租车</w:t>
      </w:r>
      <w:r>
        <w:rPr>
          <w:rFonts w:hint="eastAsia" w:ascii="宋体"/>
          <w:sz w:val="22"/>
          <w:szCs w:val="22"/>
        </w:rPr>
        <w:t>有效期即将到期。乙方应尽快续交费用，</w:t>
      </w:r>
      <w:r>
        <w:rPr>
          <w:rFonts w:hint="eastAsia" w:ascii="宋体"/>
          <w:sz w:val="22"/>
          <w:szCs w:val="22"/>
          <w:lang w:val="en-US" w:eastAsia="zh-CN"/>
        </w:rPr>
        <w:t>系统将自动</w:t>
      </w:r>
      <w:r>
        <w:rPr>
          <w:rFonts w:hint="eastAsia" w:ascii="宋体"/>
          <w:sz w:val="22"/>
          <w:szCs w:val="22"/>
        </w:rPr>
        <w:t>重新设定使用有效期。逾期未续缴费用的车辆，系统将按临时车辆计收停车场位使用费。</w:t>
      </w:r>
      <w:r>
        <w:rPr>
          <w:rFonts w:hint="eastAsia" w:ascii="宋体"/>
          <w:b/>
          <w:bCs/>
          <w:sz w:val="22"/>
          <w:szCs w:val="22"/>
        </w:rPr>
        <w:t>如要重新续交月租</w:t>
      </w:r>
      <w:r>
        <w:rPr>
          <w:rFonts w:hint="eastAsia" w:ascii="宋体"/>
          <w:b/>
          <w:bCs/>
          <w:sz w:val="22"/>
          <w:szCs w:val="22"/>
          <w:lang w:val="en-US" w:eastAsia="zh-CN"/>
        </w:rPr>
        <w:t>费用</w:t>
      </w:r>
      <w:r>
        <w:rPr>
          <w:rFonts w:hint="eastAsia" w:ascii="宋体"/>
          <w:b/>
          <w:bCs/>
          <w:sz w:val="22"/>
          <w:szCs w:val="22"/>
        </w:rPr>
        <w:t>，则需重新提交相关资料。</w:t>
      </w:r>
    </w:p>
    <w:p w14:paraId="41F83075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车辆用户</w:t>
      </w:r>
      <w:r>
        <w:rPr>
          <w:rFonts w:hint="eastAsia"/>
          <w:sz w:val="22"/>
          <w:szCs w:val="22"/>
          <w:lang w:val="en-US" w:eastAsia="zh-CN"/>
        </w:rPr>
        <w:t>初次</w:t>
      </w:r>
      <w:r>
        <w:rPr>
          <w:rFonts w:hint="eastAsia"/>
          <w:sz w:val="22"/>
          <w:szCs w:val="22"/>
        </w:rPr>
        <w:t>办理</w:t>
      </w:r>
      <w:r>
        <w:rPr>
          <w:rFonts w:hint="eastAsia" w:ascii="宋体"/>
          <w:b/>
          <w:bCs/>
          <w:sz w:val="22"/>
          <w:szCs w:val="22"/>
          <w:lang w:val="en-US" w:eastAsia="zh-CN"/>
        </w:rPr>
        <w:t>固定</w:t>
      </w:r>
      <w:r>
        <w:rPr>
          <w:rFonts w:hint="eastAsia"/>
          <w:b/>
          <w:bCs/>
          <w:sz w:val="22"/>
          <w:szCs w:val="22"/>
          <w:lang w:val="en-US" w:eastAsia="zh-CN"/>
        </w:rPr>
        <w:t>月租车</w:t>
      </w:r>
      <w:r>
        <w:rPr>
          <w:rFonts w:hint="eastAsia"/>
          <w:sz w:val="22"/>
          <w:szCs w:val="22"/>
        </w:rPr>
        <w:t>须</w:t>
      </w:r>
      <w:r>
        <w:rPr>
          <w:rFonts w:hint="eastAsia"/>
          <w:sz w:val="22"/>
          <w:szCs w:val="22"/>
          <w:lang w:val="en-US" w:eastAsia="zh-CN"/>
        </w:rPr>
        <w:t>向甲方提供行驶证复印件及医社保证明等资料，甲方将乙方车辆信息录入系统后，乙方可到“i车位”公众号按需求缴交月租车费用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  <w:lang w:val="en-US" w:eastAsia="zh-CN"/>
        </w:rPr>
        <w:t>系统会自动</w:t>
      </w:r>
      <w:r>
        <w:rPr>
          <w:rFonts w:hint="eastAsia"/>
          <w:sz w:val="22"/>
          <w:szCs w:val="22"/>
        </w:rPr>
        <w:t>为乙方车辆设定相应的使用有效期。在有效期内如乙方</w:t>
      </w:r>
      <w:r>
        <w:rPr>
          <w:rFonts w:hint="eastAsia"/>
          <w:sz w:val="22"/>
          <w:szCs w:val="22"/>
          <w:lang w:val="en-US" w:eastAsia="zh-CN"/>
        </w:rPr>
        <w:t>需</w:t>
      </w:r>
      <w:r>
        <w:rPr>
          <w:rFonts w:hint="eastAsia"/>
          <w:sz w:val="22"/>
          <w:szCs w:val="22"/>
        </w:rPr>
        <w:t>提前终止使用，</w:t>
      </w:r>
      <w:r>
        <w:rPr>
          <w:rFonts w:hint="eastAsia"/>
          <w:sz w:val="22"/>
          <w:szCs w:val="22"/>
          <w:lang w:val="en-US" w:eastAsia="zh-CN"/>
        </w:rPr>
        <w:t>则按该车当期已过天数的临停封顶费计费扣减，退还剩余的月租费，提前终止使用的月租车，以后不再接受办理月租车服务</w:t>
      </w:r>
      <w:r>
        <w:rPr>
          <w:rFonts w:hint="eastAsia"/>
          <w:sz w:val="22"/>
          <w:szCs w:val="22"/>
        </w:rPr>
        <w:t>。</w:t>
      </w:r>
    </w:p>
    <w:p w14:paraId="31C741E5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在停车场车位使用费有效期内，乙方若变更停放车辆，须提前携带相关资料到</w:t>
      </w:r>
      <w:r>
        <w:rPr>
          <w:rFonts w:hint="eastAsia" w:ascii="宋体"/>
          <w:sz w:val="22"/>
          <w:szCs w:val="22"/>
        </w:rPr>
        <w:t>甲</w:t>
      </w:r>
      <w:r>
        <w:rPr>
          <w:rFonts w:hint="eastAsia"/>
          <w:sz w:val="22"/>
          <w:szCs w:val="22"/>
        </w:rPr>
        <w:t>方办理变更手续。</w:t>
      </w:r>
    </w:p>
    <w:p w14:paraId="0A0BAABB">
      <w:pPr>
        <w:widowControl/>
        <w:numPr>
          <w:ilvl w:val="0"/>
          <w:numId w:val="1"/>
        </w:numPr>
        <w:tabs>
          <w:tab w:val="left" w:pos="1050"/>
        </w:tabs>
        <w:adjustRightInd w:val="0"/>
        <w:snapToGrid w:val="0"/>
        <w:spacing w:line="360" w:lineRule="auto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甲方收取的费用仅为停车场车位使用费和交通秩序维护费。乙方车辆用户停放车辆时须关闭并锁好车辆门窗，不在车内放置贵重物品，车辆及物品安全由乙方自行负责。</w:t>
      </w:r>
    </w:p>
    <w:p w14:paraId="325D5741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/>
          <w:sz w:val="22"/>
          <w:szCs w:val="22"/>
        </w:rPr>
      </w:pPr>
      <w:r>
        <w:rPr>
          <w:rFonts w:hint="eastAsia"/>
          <w:sz w:val="22"/>
          <w:szCs w:val="22"/>
        </w:rPr>
        <w:t>乙方应清楚知晓并自愿遵守《</w:t>
      </w:r>
      <w:r>
        <w:rPr>
          <w:rFonts w:hint="eastAsia" w:ascii="宋体"/>
          <w:bCs/>
          <w:sz w:val="22"/>
          <w:szCs w:val="22"/>
        </w:rPr>
        <w:t>育成中心机动车</w:t>
      </w:r>
      <w:r>
        <w:rPr>
          <w:sz w:val="22"/>
          <w:szCs w:val="22"/>
        </w:rPr>
        <w:t>停车场管理规定</w:t>
      </w:r>
      <w:r>
        <w:rPr>
          <w:rFonts w:hint="eastAsia" w:ascii="宋体"/>
          <w:sz w:val="22"/>
          <w:szCs w:val="22"/>
        </w:rPr>
        <w:t>》（本协议之附件，详见背面）。</w:t>
      </w:r>
    </w:p>
    <w:p w14:paraId="5D4797D4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/>
          <w:sz w:val="22"/>
          <w:szCs w:val="22"/>
        </w:rPr>
      </w:pPr>
      <w:r>
        <w:rPr>
          <w:rFonts w:hint="eastAsia" w:ascii="宋体"/>
          <w:sz w:val="22"/>
          <w:szCs w:val="22"/>
        </w:rPr>
        <w:t>未尽事宜，双方另行商定。执行中发生争议，可以申请仲裁或起诉。</w:t>
      </w:r>
    </w:p>
    <w:p w14:paraId="4E97C0C6"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/>
          <w:sz w:val="22"/>
          <w:szCs w:val="22"/>
        </w:rPr>
      </w:pPr>
      <w:r>
        <w:rPr>
          <w:rFonts w:hint="eastAsia" w:ascii="宋体"/>
          <w:sz w:val="22"/>
          <w:szCs w:val="22"/>
        </w:rPr>
        <w:t>本协议一式两份，双方签章后生效；甲乙双方各持一份。</w:t>
      </w:r>
    </w:p>
    <w:p w14:paraId="0CDE851A">
      <w:pPr>
        <w:widowControl/>
        <w:adjustRightInd w:val="0"/>
        <w:snapToGrid w:val="0"/>
        <w:spacing w:line="360" w:lineRule="auto"/>
        <w:jc w:val="left"/>
        <w:rPr>
          <w:rFonts w:hint="eastAsia" w:ascii="宋体"/>
          <w:sz w:val="22"/>
          <w:szCs w:val="22"/>
        </w:rPr>
      </w:pPr>
    </w:p>
    <w:p w14:paraId="3144E5A6">
      <w:pPr>
        <w:widowControl/>
        <w:adjustRightInd w:val="0"/>
        <w:snapToGrid w:val="0"/>
        <w:spacing w:line="360" w:lineRule="auto"/>
        <w:jc w:val="left"/>
        <w:rPr>
          <w:rFonts w:hint="eastAsia" w:ascii="宋体"/>
          <w:sz w:val="22"/>
          <w:szCs w:val="22"/>
        </w:rPr>
      </w:pPr>
    </w:p>
    <w:p w14:paraId="039DC218">
      <w:pPr>
        <w:widowControl/>
        <w:wordWrap w:val="0"/>
        <w:spacing w:line="480" w:lineRule="auto"/>
        <w:ind w:left="0" w:leftChars="0" w:firstLine="638" w:firstLineChars="29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甲 方：</w:t>
      </w:r>
      <w:r>
        <w:rPr>
          <w:rFonts w:hint="eastAsia"/>
          <w:sz w:val="22"/>
          <w:szCs w:val="22"/>
          <w:lang w:val="en-US" w:eastAsia="zh-CN"/>
        </w:rPr>
        <w:t xml:space="preserve">                              </w:t>
      </w:r>
      <w:r>
        <w:rPr>
          <w:rFonts w:hint="eastAsia"/>
          <w:sz w:val="22"/>
          <w:szCs w:val="22"/>
        </w:rPr>
        <w:t xml:space="preserve">          乙方盖章（或个人签字）：</w:t>
      </w:r>
    </w:p>
    <w:p w14:paraId="05D1DD81">
      <w:pPr>
        <w:widowControl/>
        <w:adjustRightInd w:val="0"/>
        <w:snapToGrid w:val="0"/>
        <w:spacing w:line="480" w:lineRule="auto"/>
        <w:ind w:left="0" w:leftChars="0" w:firstLine="638" w:firstLineChars="29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 表：                                        单位代表（或身份证号码）：</w:t>
      </w:r>
    </w:p>
    <w:p w14:paraId="1E7AE7EF">
      <w:pPr>
        <w:widowControl/>
        <w:adjustRightInd w:val="0"/>
        <w:snapToGrid w:val="0"/>
        <w:spacing w:line="480" w:lineRule="auto"/>
        <w:ind w:left="0" w:leftChars="0" w:firstLine="638" w:firstLineChars="290"/>
        <w:jc w:val="left"/>
        <w:rPr>
          <w:rFonts w:hint="eastAsia"/>
        </w:rPr>
      </w:pPr>
      <w:r>
        <w:rPr>
          <w:rFonts w:hint="eastAsia"/>
          <w:sz w:val="22"/>
          <w:szCs w:val="22"/>
        </w:rPr>
        <w:t>日 期：      年   月   日                      日期：     年   月   日</w:t>
      </w:r>
    </w:p>
    <w:p w14:paraId="319B9683">
      <w:pPr>
        <w:widowControl/>
        <w:spacing w:line="300" w:lineRule="exact"/>
        <w:jc w:val="center"/>
        <w:rPr>
          <w:rFonts w:hint="eastAsia" w:ascii="宋体"/>
          <w:b/>
          <w:sz w:val="30"/>
          <w:szCs w:val="32"/>
        </w:rPr>
      </w:pPr>
    </w:p>
    <w:p w14:paraId="2DDFC886">
      <w:pPr>
        <w:widowControl/>
        <w:spacing w:line="300" w:lineRule="exact"/>
        <w:rPr>
          <w:rFonts w:hint="eastAsia" w:ascii="宋体"/>
          <w:b/>
          <w:sz w:val="30"/>
          <w:szCs w:val="32"/>
        </w:rPr>
      </w:pPr>
    </w:p>
    <w:p w14:paraId="2C2254AC">
      <w:pPr>
        <w:widowControl/>
        <w:spacing w:line="300" w:lineRule="exact"/>
        <w:jc w:val="center"/>
        <w:rPr>
          <w:rFonts w:hint="eastAsia"/>
          <w:b/>
          <w:sz w:val="30"/>
          <w:szCs w:val="32"/>
        </w:rPr>
      </w:pPr>
      <w:r>
        <w:rPr>
          <w:rFonts w:hint="eastAsia" w:ascii="宋体"/>
          <w:b/>
          <w:sz w:val="30"/>
          <w:szCs w:val="32"/>
        </w:rPr>
        <w:t>育成中心机动车</w:t>
      </w:r>
      <w:r>
        <w:rPr>
          <w:b/>
          <w:sz w:val="30"/>
          <w:szCs w:val="32"/>
        </w:rPr>
        <w:t>停车场管理规定</w:t>
      </w:r>
    </w:p>
    <w:p w14:paraId="0E9A6D08">
      <w:pPr>
        <w:widowControl/>
        <w:spacing w:line="300" w:lineRule="exact"/>
        <w:jc w:val="center"/>
        <w:rPr>
          <w:rFonts w:hint="eastAsia" w:ascii="黑体" w:eastAsia="黑体"/>
          <w:b/>
          <w:bCs/>
          <w:sz w:val="30"/>
          <w:szCs w:val="32"/>
        </w:rPr>
      </w:pPr>
    </w:p>
    <w:p w14:paraId="0170C77E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为切实加强育成中心（以下简称园区）机动车辆停放和交通秩序管理，杜绝社会闲散车辆占用园区有限的资源，更好地维护停车人和园区的利益，结合本园区的实际情况，特制定本机动车停车场管理规定。</w:t>
      </w:r>
    </w:p>
    <w:p w14:paraId="5FA2DAF1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园区对于机动车辆实行封闭管理，所有机动车辆均实行有偿停放。所有车辆一律从北门进场，临时车辆只能从北门出场，</w:t>
      </w:r>
      <w:r>
        <w:rPr>
          <w:rFonts w:hint="eastAsia" w:ascii="宋体"/>
          <w:b/>
          <w:bCs/>
          <w:szCs w:val="21"/>
        </w:rPr>
        <w:t>固定</w:t>
      </w:r>
      <w:r>
        <w:rPr>
          <w:rFonts w:hint="eastAsia" w:ascii="宋体"/>
          <w:b/>
          <w:bCs/>
          <w:szCs w:val="21"/>
          <w:lang w:val="en-US" w:eastAsia="zh-CN"/>
        </w:rPr>
        <w:t>月租车</w:t>
      </w:r>
      <w:r>
        <w:rPr>
          <w:rFonts w:hint="eastAsia" w:ascii="宋体"/>
          <w:szCs w:val="21"/>
        </w:rPr>
        <w:t>可选择北门或东门出场。</w:t>
      </w:r>
    </w:p>
    <w:p w14:paraId="32B53BA7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厦门</w:t>
      </w:r>
      <w:r>
        <w:rPr>
          <w:rFonts w:hint="eastAsia" w:ascii="宋体"/>
          <w:szCs w:val="21"/>
          <w:lang w:val="en-US" w:eastAsia="zh-CN"/>
        </w:rPr>
        <w:t>高新技术创业中心</w:t>
      </w:r>
      <w:r>
        <w:rPr>
          <w:rFonts w:hint="eastAsia" w:ascii="宋体"/>
          <w:szCs w:val="21"/>
        </w:rPr>
        <w:t>有限公司（以下简称</w:t>
      </w:r>
      <w:r>
        <w:rPr>
          <w:rFonts w:hint="eastAsia" w:ascii="宋体"/>
          <w:szCs w:val="21"/>
          <w:lang w:val="en-US" w:eastAsia="zh-CN"/>
        </w:rPr>
        <w:t>创业中心</w:t>
      </w:r>
      <w:r>
        <w:rPr>
          <w:rFonts w:hint="eastAsia" w:ascii="宋体"/>
          <w:szCs w:val="21"/>
        </w:rPr>
        <w:t>）是园区的主管单位，进出园区车辆的日常监督与管理工作由</w:t>
      </w:r>
      <w:r>
        <w:rPr>
          <w:rFonts w:hint="eastAsia" w:ascii="宋体"/>
          <w:szCs w:val="21"/>
          <w:lang w:val="en-US" w:eastAsia="zh-CN"/>
        </w:rPr>
        <w:t>创业中心</w:t>
      </w:r>
      <w:r>
        <w:rPr>
          <w:rFonts w:hint="eastAsia" w:ascii="宋体"/>
          <w:szCs w:val="21"/>
        </w:rPr>
        <w:t>聘请的物业管理单位承担。</w:t>
      </w:r>
    </w:p>
    <w:p w14:paraId="1CF93973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园区车辆进出停放分为固定用户和临时用户。固定用户是指在园区办理</w:t>
      </w:r>
      <w:r>
        <w:rPr>
          <w:rFonts w:hint="eastAsia" w:ascii="宋体"/>
          <w:b/>
          <w:bCs/>
          <w:szCs w:val="21"/>
        </w:rPr>
        <w:t>固定</w:t>
      </w:r>
      <w:r>
        <w:rPr>
          <w:rFonts w:hint="eastAsia" w:ascii="宋体"/>
          <w:b/>
          <w:bCs/>
          <w:szCs w:val="21"/>
          <w:lang w:val="en-US" w:eastAsia="zh-CN"/>
        </w:rPr>
        <w:t>月租车</w:t>
      </w:r>
      <w:r>
        <w:rPr>
          <w:rFonts w:hint="eastAsia" w:ascii="宋体"/>
          <w:szCs w:val="21"/>
        </w:rPr>
        <w:t>的车辆，它仅对园区企业及其员工车辆办理，临时用户是指未办理</w:t>
      </w:r>
      <w:r>
        <w:rPr>
          <w:rFonts w:hint="eastAsia" w:ascii="宋体"/>
          <w:b/>
          <w:bCs/>
          <w:szCs w:val="21"/>
        </w:rPr>
        <w:t>固定</w:t>
      </w:r>
      <w:r>
        <w:rPr>
          <w:rFonts w:hint="eastAsia" w:ascii="宋体"/>
          <w:b/>
          <w:bCs/>
          <w:szCs w:val="21"/>
          <w:lang w:val="en-US" w:eastAsia="zh-CN"/>
        </w:rPr>
        <w:t>月租车</w:t>
      </w:r>
      <w:r>
        <w:rPr>
          <w:rFonts w:hint="eastAsia" w:ascii="宋体"/>
          <w:szCs w:val="21"/>
        </w:rPr>
        <w:t>及来园区办事的临时进出车辆。</w:t>
      </w:r>
    </w:p>
    <w:p w14:paraId="43A26C5A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园区停车管理采用智能识别系统。办理</w:t>
      </w:r>
      <w:r>
        <w:rPr>
          <w:rFonts w:hint="eastAsia" w:ascii="宋体"/>
          <w:b/>
          <w:bCs/>
          <w:szCs w:val="21"/>
        </w:rPr>
        <w:t>固定</w:t>
      </w:r>
      <w:r>
        <w:rPr>
          <w:rFonts w:hint="eastAsia" w:ascii="宋体"/>
          <w:b/>
          <w:bCs/>
          <w:szCs w:val="21"/>
          <w:lang w:val="en-US" w:eastAsia="zh-CN"/>
        </w:rPr>
        <w:t>月租车</w:t>
      </w:r>
      <w:r>
        <w:rPr>
          <w:rFonts w:hint="eastAsia" w:ascii="宋体"/>
          <w:szCs w:val="21"/>
        </w:rPr>
        <w:t>车辆须提供车辆行驶证复印件、证明为园区企业员工（医社保证明）等材料、签定停车协议，并缴纳停车场位使用费。由停车系统管理员录入到停车系统内，</w:t>
      </w:r>
      <w:r>
        <w:rPr>
          <w:rFonts w:hint="eastAsia" w:ascii="宋体"/>
          <w:b/>
          <w:bCs/>
          <w:szCs w:val="21"/>
        </w:rPr>
        <w:t>固定</w:t>
      </w:r>
      <w:r>
        <w:rPr>
          <w:rFonts w:hint="eastAsia" w:ascii="宋体"/>
          <w:b/>
          <w:bCs/>
          <w:szCs w:val="21"/>
          <w:lang w:val="en-US" w:eastAsia="zh-CN"/>
        </w:rPr>
        <w:t>月租车</w:t>
      </w:r>
      <w:r>
        <w:rPr>
          <w:rFonts w:hint="eastAsia" w:ascii="宋体"/>
          <w:szCs w:val="21"/>
        </w:rPr>
        <w:t>在缴费有效期内，车辆慢速行驶到停车系统出口道闸前，系统判断识别后，道杆会自动抬起放行。外来（临时）</w:t>
      </w:r>
      <w:r>
        <w:rPr>
          <w:rFonts w:hint="eastAsia" w:ascii="ˎ̥" w:hAnsi="ˎ̥"/>
          <w:szCs w:val="21"/>
        </w:rPr>
        <w:t>车辆直接入园，出园时系统会把本次停车金额直接显示在屏幕上，缴费完毕后手动道杆抬起放行。</w:t>
      </w:r>
    </w:p>
    <w:p w14:paraId="165E97C8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b/>
          <w:bCs/>
          <w:szCs w:val="21"/>
        </w:rPr>
        <w:t>固定</w:t>
      </w:r>
      <w:r>
        <w:rPr>
          <w:rFonts w:hint="eastAsia" w:ascii="宋体"/>
          <w:b/>
          <w:bCs/>
          <w:szCs w:val="21"/>
          <w:lang w:val="en-US" w:eastAsia="zh-CN"/>
        </w:rPr>
        <w:t>月租</w:t>
      </w:r>
      <w:r>
        <w:rPr>
          <w:rFonts w:hint="eastAsia" w:ascii="宋体"/>
          <w:b/>
          <w:bCs/>
          <w:szCs w:val="21"/>
        </w:rPr>
        <w:t>车</w:t>
      </w:r>
      <w:r>
        <w:rPr>
          <w:rFonts w:hint="eastAsia"/>
          <w:szCs w:val="21"/>
        </w:rPr>
        <w:t>到期前</w:t>
      </w:r>
      <w:r>
        <w:rPr>
          <w:rFonts w:hint="eastAsia" w:ascii="宋体"/>
          <w:szCs w:val="21"/>
        </w:rPr>
        <w:t>15</w:t>
      </w:r>
      <w:r>
        <w:rPr>
          <w:rFonts w:hint="eastAsia"/>
          <w:szCs w:val="21"/>
        </w:rPr>
        <w:t>日内，停车系统会自动在屏幕上提醒到期剩余日，固定用户需及时续费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i车位公众号缴交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，逾期未交纳下一期停车场位使用费的，固定车辆进出将被系统自动识别为临时车辆，按临时车辆缴费方可放行。</w:t>
      </w:r>
    </w:p>
    <w:p w14:paraId="23CB0DE3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进入园区的机动车辆，必须按照规定线路行驶，不准逆向行驶、不准使用高音喇叭，时速不得超过15公里，不得碾压绿化带和人行道。进入园区的车辆，必须停放在停车场车辆泊位内，不得越位、跨位停放、不得随意占道停车、严禁在消防通道、楼宇门口或绿化带上停车。任何违规停放的车辆将被处罚200元-500元或拖曳，除交纳停车费外，还须承担拖车费用。</w:t>
      </w:r>
    </w:p>
    <w:p w14:paraId="475068EF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严禁携带易燃易爆、危化品及污染物等不安全物品的车辆、车身严重污损的车辆、超过安全规定的电动车、摩托车进入园区行驶或停放。</w:t>
      </w:r>
    </w:p>
    <w:p w14:paraId="62C6B4FD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机动车辆进出园区时，须等前车通过、道杆放下后才可通行，</w:t>
      </w:r>
      <w:r>
        <w:rPr>
          <w:rFonts w:hint="eastAsia"/>
          <w:szCs w:val="21"/>
        </w:rPr>
        <w:t>以免道杆落下时碰坏车辆或道杆。机动车辆在园内行驶时，驾驶人员要认真观察，谨慎驾驶，减速慢行。如发生车辆刮、擦、碰、蹭或损坏园区公共设施、设备，由责任人承担修复和赔偿责任。</w:t>
      </w:r>
    </w:p>
    <w:p w14:paraId="1393B850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进入园区停放的车辆，驾驶人员离车前须拉紧手刹、关闭车窗、锁好车门（防盗系统设到工作状态），</w:t>
      </w:r>
      <w:r>
        <w:rPr>
          <w:rFonts w:hint="eastAsia"/>
          <w:szCs w:val="21"/>
        </w:rPr>
        <w:t>不在车内存放贵重物品，</w:t>
      </w:r>
      <w:r>
        <w:rPr>
          <w:rFonts w:hint="eastAsia" w:ascii="宋体"/>
          <w:szCs w:val="21"/>
        </w:rPr>
        <w:t>以防失窃，否则后果自负。</w:t>
      </w:r>
    </w:p>
    <w:p w14:paraId="1497D665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进入园区的机动车的驾乘人员须共同遵守园区车辆交通秩序、停放的安全和环境卫生，不准在园区内练习驾驶、试车、洗车、修车，不准乱扔废弃物。违者管理人员有权要求其清理恢复后才予放行。</w:t>
      </w:r>
    </w:p>
    <w:p w14:paraId="3B4F784D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园区机动车辆管理人员要严格管理、文明服务。进入园区停放车辆的驾驶员要遵守本规定，配合管理人员工作。如有意见和疑问，可向</w:t>
      </w:r>
      <w:r>
        <w:rPr>
          <w:rFonts w:hint="eastAsia" w:ascii="宋体"/>
          <w:szCs w:val="21"/>
          <w:lang w:val="en-US" w:eastAsia="zh-CN"/>
        </w:rPr>
        <w:t>创业中心</w:t>
      </w:r>
      <w:r>
        <w:rPr>
          <w:rFonts w:hint="eastAsia" w:ascii="宋体"/>
          <w:szCs w:val="21"/>
        </w:rPr>
        <w:t>或</w:t>
      </w:r>
      <w:r>
        <w:rPr>
          <w:rFonts w:hint="eastAsia" w:ascii="宋体"/>
          <w:szCs w:val="21"/>
          <w:lang w:val="en-US" w:eastAsia="zh-CN"/>
        </w:rPr>
        <w:t>育成中心</w:t>
      </w:r>
      <w:r>
        <w:rPr>
          <w:rFonts w:hint="eastAsia" w:ascii="宋体"/>
          <w:szCs w:val="21"/>
        </w:rPr>
        <w:t>物业</w:t>
      </w:r>
      <w:r>
        <w:rPr>
          <w:rFonts w:hint="eastAsia" w:ascii="宋体"/>
          <w:szCs w:val="21"/>
          <w:lang w:val="en-US" w:eastAsia="zh-CN"/>
        </w:rPr>
        <w:t>服务</w:t>
      </w:r>
      <w:r>
        <w:rPr>
          <w:rFonts w:hint="eastAsia" w:ascii="宋体"/>
          <w:szCs w:val="21"/>
        </w:rPr>
        <w:t>处投诉和反映。</w:t>
      </w:r>
    </w:p>
    <w:p w14:paraId="662AA5A8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b/>
          <w:bCs/>
          <w:szCs w:val="21"/>
          <w:u w:val="single"/>
        </w:rPr>
        <w:t>园区收取的停车场位使用费，由</w:t>
      </w:r>
      <w:r>
        <w:rPr>
          <w:rFonts w:hint="eastAsia" w:ascii="宋体"/>
          <w:b/>
          <w:bCs/>
          <w:szCs w:val="21"/>
          <w:u w:val="single"/>
          <w:lang w:eastAsia="zh-CN"/>
        </w:rPr>
        <w:t>“</w:t>
      </w:r>
      <w:r>
        <w:rPr>
          <w:rFonts w:hint="eastAsia" w:ascii="宋体"/>
          <w:b/>
          <w:bCs/>
          <w:szCs w:val="21"/>
          <w:u w:val="single"/>
          <w:lang w:val="en-US" w:eastAsia="zh-CN"/>
        </w:rPr>
        <w:t>i车位</w:t>
      </w:r>
      <w:r>
        <w:rPr>
          <w:rFonts w:hint="eastAsia" w:ascii="宋体"/>
          <w:b/>
          <w:bCs/>
          <w:szCs w:val="21"/>
          <w:u w:val="single"/>
          <w:lang w:eastAsia="zh-CN"/>
        </w:rPr>
        <w:t>”</w:t>
      </w:r>
      <w:r>
        <w:rPr>
          <w:rFonts w:hint="eastAsia" w:ascii="宋体"/>
          <w:b/>
          <w:bCs/>
          <w:szCs w:val="21"/>
          <w:u w:val="single"/>
          <w:lang w:val="en-US" w:eastAsia="zh-CN"/>
        </w:rPr>
        <w:t>公众号统一</w:t>
      </w:r>
      <w:r>
        <w:rPr>
          <w:rFonts w:hint="eastAsia" w:ascii="宋体"/>
          <w:b/>
          <w:bCs/>
          <w:szCs w:val="21"/>
          <w:u w:val="single"/>
        </w:rPr>
        <w:t>出具</w:t>
      </w:r>
      <w:r>
        <w:rPr>
          <w:rFonts w:hint="eastAsia" w:ascii="宋体"/>
          <w:b/>
          <w:bCs/>
          <w:szCs w:val="21"/>
          <w:u w:val="single"/>
          <w:lang w:val="en-US" w:eastAsia="zh-CN"/>
        </w:rPr>
        <w:t>停车费</w:t>
      </w:r>
      <w:r>
        <w:rPr>
          <w:rFonts w:hint="eastAsia" w:ascii="宋体"/>
          <w:b/>
          <w:bCs/>
          <w:szCs w:val="21"/>
          <w:u w:val="single"/>
        </w:rPr>
        <w:t>发票，驾驶人员可以</w:t>
      </w:r>
      <w:r>
        <w:rPr>
          <w:rFonts w:hint="eastAsia" w:ascii="宋体"/>
          <w:b/>
          <w:bCs/>
          <w:szCs w:val="21"/>
          <w:u w:val="single"/>
          <w:lang w:val="en-US" w:eastAsia="zh-CN"/>
        </w:rPr>
        <w:t>自行到公众号操作开具发票</w:t>
      </w:r>
      <w:r>
        <w:rPr>
          <w:rFonts w:hint="eastAsia" w:ascii="宋体"/>
          <w:szCs w:val="21"/>
        </w:rPr>
        <w:t>。</w:t>
      </w:r>
    </w:p>
    <w:p w14:paraId="178DB246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机动车辆除了交纳停车费外，还须按照</w:t>
      </w:r>
      <w:r>
        <w:rPr>
          <w:rFonts w:hint="eastAsia" w:ascii="宋体"/>
          <w:b/>
          <w:bCs/>
          <w:szCs w:val="21"/>
          <w:u w:val="single"/>
        </w:rPr>
        <w:t>《育成中心车辆和货物进出园区管理规定》，</w:t>
      </w:r>
      <w:r>
        <w:rPr>
          <w:rFonts w:hint="eastAsia" w:ascii="宋体"/>
          <w:szCs w:val="21"/>
        </w:rPr>
        <w:t>接受检查登记。</w:t>
      </w:r>
    </w:p>
    <w:p w14:paraId="11A7EB22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违反上述规定的，根据违反情节轻重，处200-500元的罚款</w:t>
      </w:r>
      <w:r>
        <w:rPr>
          <w:rFonts w:hint="eastAsia" w:ascii="宋体"/>
          <w:szCs w:val="21"/>
          <w:lang w:eastAsia="zh-CN"/>
        </w:rPr>
        <w:t>。</w:t>
      </w:r>
    </w:p>
    <w:p w14:paraId="29BCD7DB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80"/>
          <w:tab w:val="clear" w:pos="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82" w:hanging="482"/>
        <w:jc w:val="left"/>
        <w:textAlignment w:val="auto"/>
      </w:pPr>
      <w:r>
        <w:rPr>
          <w:rFonts w:hint="eastAsia" w:ascii="宋体"/>
          <w:szCs w:val="21"/>
        </w:rPr>
        <w:t>本规定由厦门</w:t>
      </w:r>
      <w:r>
        <w:rPr>
          <w:rFonts w:hint="eastAsia" w:ascii="宋体"/>
          <w:szCs w:val="21"/>
          <w:lang w:val="en-US" w:eastAsia="zh-CN"/>
        </w:rPr>
        <w:t>高新技术创业中</w:t>
      </w:r>
      <w:r>
        <w:rPr>
          <w:rFonts w:hint="eastAsia" w:ascii="宋体"/>
          <w:szCs w:val="21"/>
        </w:rPr>
        <w:t>有限公司负责解释。自二○</w:t>
      </w:r>
      <w:r>
        <w:rPr>
          <w:rFonts w:hint="eastAsia" w:ascii="宋体"/>
          <w:szCs w:val="21"/>
          <w:lang w:val="en-US" w:eastAsia="zh-CN"/>
        </w:rPr>
        <w:t>二二</w:t>
      </w:r>
      <w:r>
        <w:rPr>
          <w:rFonts w:hint="eastAsia" w:ascii="宋体"/>
          <w:szCs w:val="21"/>
        </w:rPr>
        <w:t>年八月起执行</w:t>
      </w:r>
      <w:r>
        <w:rPr>
          <w:rFonts w:hint="eastAsia" w:ascii="宋体"/>
          <w:szCs w:val="21"/>
          <w:lang w:eastAsia="zh-CN"/>
        </w:rPr>
        <w:t>。</w:t>
      </w:r>
    </w:p>
    <w:sectPr>
      <w:pgSz w:w="11906" w:h="16838"/>
      <w:pgMar w:top="822" w:right="1304" w:bottom="1106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690"/>
        </w:tabs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70"/>
        </w:tabs>
        <w:ind w:left="11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90"/>
        </w:tabs>
        <w:ind w:left="15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10"/>
        </w:tabs>
        <w:ind w:left="20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30"/>
        </w:tabs>
        <w:ind w:left="24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50"/>
        </w:tabs>
        <w:ind w:left="28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70"/>
        </w:tabs>
        <w:ind w:left="32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90"/>
        </w:tabs>
        <w:ind w:left="36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10"/>
        </w:tabs>
        <w:ind w:left="4110" w:hanging="420"/>
      </w:pPr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65C2"/>
    <w:rsid w:val="0D8C7910"/>
    <w:rsid w:val="278C2357"/>
    <w:rsid w:val="49BF65C2"/>
    <w:rsid w:val="6FC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2107</Words>
  <Characters>2121</Characters>
  <Lines>0</Lines>
  <Paragraphs>0</Paragraphs>
  <TotalTime>2</TotalTime>
  <ScaleCrop>false</ScaleCrop>
  <LinksUpToDate>false</LinksUpToDate>
  <CharactersWithSpaces>2314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2020-08-24T07:15:00Z</dcterms:created>
  <dc:creator>ttina</dc:creator>
  <cp:lastModifiedBy>阿鲍</cp:lastModifiedBy>
  <dcterms:modified xsi:type="dcterms:W3CDTF">2026-06-02T00:55:11Z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eyJoZGlkIjoiNzcxMTI2ZGUzZWI0MGYxYjVhMmEwN2NmODVjYzdlMWUiLCJ1c2VySWQiOiI3MjMwOTc4MDUifQ==</vt:lpwstr>
  </property>
  <property fmtid="{D5CDD505-2E9C-101B-9397-08002B2CF9AE}" pid="4" name="ICV">
    <vt:lpwstr>2F64B821478043A88E2D5ADC44E8BE97_13</vt:lpwstr>
  </property>
</Properties>
</file>